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03AB4D30" w:rsidR="00CF371F" w:rsidRPr="00CF371F" w:rsidRDefault="000D0AFB" w:rsidP="000D0AFB">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THỰC TẬP KỸ THUẬT NUÔI TRỒNG THỦY SẢN</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79A321F2"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D0AFB">
        <w:rPr>
          <w:rFonts w:ascii="Times New Roman" w:eastAsia="SimSun" w:hAnsi="Times New Roman"/>
          <w:sz w:val="26"/>
          <w:szCs w:val="26"/>
          <w:lang w:eastAsia="zh-CN"/>
        </w:rPr>
        <w:t>THỰC TẬP KỸ THUẬT NUÔI TRỒNG THỦY SẢN</w:t>
      </w:r>
    </w:p>
    <w:p w14:paraId="1ACAF53B" w14:textId="03772158"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w:t>
      </w:r>
      <w:r w:rsidR="000D0AFB">
        <w:rPr>
          <w:rFonts w:ascii="Times New Roman" w:eastAsia="SimSun" w:hAnsi="Times New Roman"/>
          <w:sz w:val="26"/>
          <w:szCs w:val="26"/>
          <w:lang w:eastAsia="zh-CN"/>
        </w:rPr>
        <w:t>T</w:t>
      </w:r>
    </w:p>
    <w:p w14:paraId="772E9A71" w14:textId="16E67E09"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w:t>
      </w:r>
      <w:r w:rsidR="000D0AFB">
        <w:rPr>
          <w:rFonts w:ascii="Times New Roman" w:eastAsia="SimSun" w:hAnsi="Times New Roman"/>
          <w:sz w:val="26"/>
          <w:szCs w:val="26"/>
          <w:lang w:eastAsia="zh-CN"/>
        </w:rPr>
        <w:t>4</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18E28742"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D0AFB">
        <w:rPr>
          <w:rFonts w:ascii="Times New Roman" w:eastAsia="SimSun" w:hAnsi="Times New Roman"/>
          <w:sz w:val="26"/>
          <w:szCs w:val="26"/>
          <w:lang w:eastAsia="zh-CN"/>
        </w:rPr>
        <w:t>0</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14:paraId="47DEAA9B" w14:textId="356819C7"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0D0AFB">
        <w:rPr>
          <w:rFonts w:ascii="Times New Roman" w:eastAsia="SimSun" w:hAnsi="Times New Roman"/>
          <w:sz w:val="26"/>
          <w:szCs w:val="26"/>
          <w:lang w:eastAsia="zh-CN"/>
        </w:rPr>
        <w:t>120</w:t>
      </w:r>
      <w:r w:rsidRPr="004B01A8">
        <w:rPr>
          <w:rFonts w:ascii="Times New Roman" w:eastAsia="SimSun" w:hAnsi="Times New Roman"/>
          <w:sz w:val="26"/>
          <w:szCs w:val="26"/>
          <w:lang w:val="vi-VN" w:eastAsia="zh-CN"/>
        </w:rPr>
        <w:t xml:space="preserve"> tiết</w:t>
      </w:r>
    </w:p>
    <w:p w14:paraId="4443C67D" w14:textId="0D85A40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E4451D">
        <w:rPr>
          <w:rFonts w:ascii="Times New Roman" w:eastAsia="SimSun" w:hAnsi="Times New Roman"/>
          <w:sz w:val="26"/>
          <w:szCs w:val="26"/>
          <w:lang w:eastAsia="zh-CN"/>
        </w:rPr>
        <w:t>6</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3E091582"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D0AFB">
        <w:rPr>
          <w:rFonts w:ascii="Times New Roman" w:eastAsia="SimSun" w:hAnsi="Times New Roman"/>
          <w:bCs/>
          <w:sz w:val="26"/>
          <w:szCs w:val="26"/>
          <w:lang w:eastAsia="zh-CN"/>
        </w:rPr>
        <w:t>8</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p>
    <w:p w14:paraId="254F999B" w14:textId="67E9D8F0" w:rsidR="00EC178B" w:rsidRPr="000D0AFB" w:rsidRDefault="00EC178B" w:rsidP="000D0AF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S</w:t>
      </w:r>
      <w:r w:rsidR="000D0AFB">
        <w:rPr>
          <w:rFonts w:ascii="Times New Roman" w:eastAsia="SimSun" w:hAnsi="Times New Roman"/>
          <w:bCs/>
          <w:sz w:val="26"/>
          <w:szCs w:val="26"/>
          <w:lang w:eastAsia="zh-CN"/>
        </w:rPr>
        <w:t>inh viên thực tập tại cơ sở thực tập trong 8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3272396B" w14:textId="20D98B8C" w:rsidR="000D0AFB" w:rsidRPr="000D0AFB" w:rsidRDefault="00351187" w:rsidP="000D0AFB">
      <w:pPr>
        <w:spacing w:before="60" w:after="60" w:line="300" w:lineRule="auto"/>
        <w:ind w:firstLine="720"/>
        <w:jc w:val="both"/>
        <w:rPr>
          <w:rFonts w:asciiTheme="majorHAnsi" w:hAnsiTheme="majorHAnsi" w:cstheme="majorHAnsi"/>
          <w:sz w:val="26"/>
          <w:szCs w:val="26"/>
        </w:rPr>
      </w:pPr>
      <w:r w:rsidRPr="000D0AFB">
        <w:rPr>
          <w:rFonts w:asciiTheme="majorHAnsi" w:hAnsiTheme="majorHAnsi" w:cstheme="majorHAnsi"/>
          <w:sz w:val="26"/>
          <w:szCs w:val="26"/>
        </w:rPr>
        <w:t xml:space="preserve">Học phần cung cấp cho người học </w:t>
      </w:r>
      <w:r w:rsidR="000D0AFB" w:rsidRPr="000D0AFB">
        <w:rPr>
          <w:rFonts w:asciiTheme="majorHAnsi" w:hAnsiTheme="majorHAnsi" w:cstheme="majorHAnsi"/>
          <w:sz w:val="26"/>
          <w:szCs w:val="26"/>
        </w:rPr>
        <w:t xml:space="preserve">thống kiến thức chuyên ngành trước khi tốt nghiệp và rèn luyện sinh viên kỹ năng làm việc độc lập, phát huy sáng tạo, tổng hợp của sinh viên. Sinh viên </w:t>
      </w:r>
      <w:r w:rsidR="000D0AFB">
        <w:rPr>
          <w:rFonts w:asciiTheme="majorHAnsi" w:hAnsiTheme="majorHAnsi" w:cstheme="majorHAnsi"/>
          <w:sz w:val="26"/>
          <w:szCs w:val="26"/>
        </w:rPr>
        <w:t>làm việc dưới</w:t>
      </w:r>
      <w:r w:rsidR="000D0AFB" w:rsidRPr="000D0AFB">
        <w:rPr>
          <w:rFonts w:asciiTheme="majorHAnsi" w:hAnsiTheme="majorHAnsi" w:cstheme="majorHAnsi"/>
          <w:sz w:val="26"/>
          <w:szCs w:val="26"/>
        </w:rPr>
        <w:t xml:space="preserve"> sự hướng dẫn của giáo viên trong trường và các cơ sở thực tập, sinh viên hoàn thành học phần và báo cáo trước hội đồng. Do đó giúp sinh viên kỹ năng tổng hợp kiến thức, tìm hiểu, phân tích, đánh giá và xử lý thông tin cũng như kỹ năng viết một báo cáo khoa học</w:t>
      </w:r>
      <w:r w:rsidR="000D0AFB">
        <w:rPr>
          <w:rFonts w:asciiTheme="majorHAnsi" w:hAnsiTheme="majorHAnsi" w:cstheme="majorHAnsi"/>
          <w:sz w:val="26"/>
          <w:szCs w:val="26"/>
        </w:rPr>
        <w:t xml:space="preserve">    </w:t>
      </w:r>
    </w:p>
    <w:p w14:paraId="2E7BA73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0D0AFB" w:rsidRDefault="00EC178B" w:rsidP="00EC178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8.1. Về kiến thức</w:t>
      </w:r>
      <w:r w:rsidRPr="000D0AFB">
        <w:rPr>
          <w:rFonts w:asciiTheme="majorHAnsi" w:eastAsia="SimSun" w:hAnsiTheme="majorHAnsi" w:cstheme="majorHAnsi"/>
          <w:bCs/>
          <w:sz w:val="26"/>
          <w:szCs w:val="26"/>
          <w:lang w:val="vi-VN" w:eastAsia="zh-CN"/>
        </w:rPr>
        <w:t xml:space="preserve">: </w:t>
      </w:r>
    </w:p>
    <w:p w14:paraId="4A90F9F6" w14:textId="311E89AC" w:rsidR="000D0AFB" w:rsidRPr="000D0AFB" w:rsidRDefault="000D0AFB" w:rsidP="000D0AFB">
      <w:pPr>
        <w:spacing w:before="120" w:line="276" w:lineRule="auto"/>
        <w:ind w:firstLine="720"/>
        <w:rPr>
          <w:rFonts w:asciiTheme="majorHAnsi" w:hAnsiTheme="majorHAnsi" w:cstheme="majorHAnsi"/>
          <w:sz w:val="26"/>
          <w:szCs w:val="26"/>
          <w:lang w:val="sv-SE"/>
        </w:rPr>
      </w:pPr>
      <w:r w:rsidRPr="000D0AFB">
        <w:rPr>
          <w:rFonts w:asciiTheme="majorHAnsi" w:hAnsiTheme="majorHAnsi" w:cstheme="majorHAnsi"/>
          <w:sz w:val="26"/>
          <w:szCs w:val="26"/>
          <w:lang w:val="sv-SE"/>
        </w:rPr>
        <w:t>C</w:t>
      </w:r>
      <w:r w:rsidRPr="000D0AFB">
        <w:rPr>
          <w:rFonts w:asciiTheme="majorHAnsi" w:hAnsiTheme="majorHAnsi" w:cstheme="majorHAnsi"/>
          <w:sz w:val="26"/>
          <w:szCs w:val="26"/>
          <w:lang w:val="sv-SE"/>
        </w:rPr>
        <w:t xml:space="preserve">ó kiến thức về chuyên ngành để áp dụng vào </w:t>
      </w:r>
      <w:r w:rsidRPr="000D0AFB">
        <w:rPr>
          <w:rFonts w:asciiTheme="majorHAnsi" w:hAnsiTheme="majorHAnsi" w:cstheme="majorHAnsi"/>
          <w:sz w:val="26"/>
          <w:szCs w:val="26"/>
          <w:lang w:val="sv-SE"/>
        </w:rPr>
        <w:t>thực tập kỹ thuật NTTS</w:t>
      </w:r>
    </w:p>
    <w:p w14:paraId="06DD3AFA" w14:textId="6BAFCBF9" w:rsidR="00EC178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eastAsia="zh-CN"/>
        </w:rPr>
        <w:t>8</w:t>
      </w:r>
      <w:r w:rsidR="00EC178B" w:rsidRPr="000D0AFB">
        <w:rPr>
          <w:rFonts w:asciiTheme="majorHAnsi" w:eastAsia="SimSun" w:hAnsiTheme="majorHAnsi" w:cstheme="majorHAnsi"/>
          <w:bCs/>
          <w:i/>
          <w:sz w:val="26"/>
          <w:szCs w:val="26"/>
          <w:lang w:val="vi-VN" w:eastAsia="zh-CN"/>
        </w:rPr>
        <w:t>.2. Về kỹ năng</w:t>
      </w:r>
      <w:r w:rsidR="00EC178B" w:rsidRPr="000D0AFB">
        <w:rPr>
          <w:rFonts w:asciiTheme="majorHAnsi" w:eastAsia="SimSun" w:hAnsiTheme="majorHAnsi" w:cstheme="majorHAnsi"/>
          <w:bCs/>
          <w:sz w:val="26"/>
          <w:szCs w:val="26"/>
          <w:lang w:val="vi-VN" w:eastAsia="zh-CN"/>
        </w:rPr>
        <w:t>:</w:t>
      </w:r>
    </w:p>
    <w:p w14:paraId="5231046B" w14:textId="21E948E0" w:rsidR="000D0AFB" w:rsidRPr="000D0AFB" w:rsidRDefault="000D0AFB" w:rsidP="000D0AFB">
      <w:pPr>
        <w:tabs>
          <w:tab w:val="left" w:pos="709"/>
          <w:tab w:val="left" w:pos="1276"/>
        </w:tabs>
        <w:spacing w:before="60" w:after="60" w:line="300" w:lineRule="auto"/>
        <w:jc w:val="both"/>
        <w:outlineLvl w:val="4"/>
        <w:rPr>
          <w:rFonts w:asciiTheme="majorHAnsi" w:hAnsiTheme="majorHAnsi" w:cstheme="majorHAnsi"/>
          <w:sz w:val="26"/>
          <w:szCs w:val="26"/>
        </w:rPr>
      </w:pPr>
      <w:r w:rsidRPr="000D0AFB">
        <w:rPr>
          <w:rFonts w:asciiTheme="majorHAnsi" w:hAnsiTheme="majorHAnsi" w:cstheme="majorHAnsi"/>
          <w:sz w:val="26"/>
          <w:szCs w:val="26"/>
        </w:rPr>
        <w:tab/>
        <w:t xml:space="preserve">+ </w:t>
      </w:r>
      <w:r w:rsidRPr="000D0AFB">
        <w:rPr>
          <w:rFonts w:asciiTheme="majorHAnsi" w:hAnsiTheme="majorHAnsi" w:cstheme="majorHAnsi"/>
          <w:sz w:val="26"/>
          <w:szCs w:val="26"/>
        </w:rPr>
        <w:t>Có kỹ năng tổng hợp kiến thức, tìm hiểu, phân tích, đánh giá và xử lý số liệu cũng như kỹ năng viết một chuyên đề.</w:t>
      </w:r>
    </w:p>
    <w:p w14:paraId="3D836B8A" w14:textId="2B982FC2" w:rsidR="000D0AFB" w:rsidRPr="000D0AFB" w:rsidRDefault="000D0AFB" w:rsidP="000D0AFB">
      <w:pPr>
        <w:tabs>
          <w:tab w:val="left" w:pos="709"/>
          <w:tab w:val="left" w:pos="1276"/>
        </w:tabs>
        <w:spacing w:before="60" w:after="60" w:line="300" w:lineRule="auto"/>
        <w:jc w:val="both"/>
        <w:outlineLvl w:val="4"/>
        <w:rPr>
          <w:rFonts w:asciiTheme="majorHAnsi" w:hAnsiTheme="majorHAnsi" w:cstheme="majorHAnsi"/>
          <w:bCs/>
          <w:sz w:val="26"/>
          <w:szCs w:val="26"/>
        </w:rPr>
      </w:pPr>
      <w:r w:rsidRPr="000D0AFB">
        <w:rPr>
          <w:rFonts w:asciiTheme="majorHAnsi" w:hAnsiTheme="majorHAnsi" w:cstheme="majorHAnsi"/>
          <w:sz w:val="26"/>
          <w:szCs w:val="26"/>
        </w:rPr>
        <w:lastRenderedPageBreak/>
        <w:tab/>
      </w:r>
      <w:r w:rsidRPr="000D0AFB">
        <w:rPr>
          <w:rFonts w:asciiTheme="majorHAnsi" w:hAnsiTheme="majorHAnsi" w:cstheme="majorHAnsi"/>
          <w:sz w:val="26"/>
          <w:szCs w:val="26"/>
        </w:rPr>
        <w:t xml:space="preserve">+ </w:t>
      </w:r>
      <w:r w:rsidRPr="000D0AFB">
        <w:rPr>
          <w:rFonts w:asciiTheme="majorHAnsi" w:hAnsiTheme="majorHAnsi" w:cstheme="majorHAnsi"/>
          <w:bCs/>
          <w:sz w:val="26"/>
          <w:szCs w:val="26"/>
          <w:lang w:val="vi-VN"/>
        </w:rPr>
        <w:t>Có kỹ năng</w:t>
      </w:r>
      <w:r>
        <w:rPr>
          <w:rFonts w:asciiTheme="majorHAnsi" w:hAnsiTheme="majorHAnsi" w:cstheme="majorHAnsi"/>
          <w:bCs/>
          <w:sz w:val="26"/>
          <w:szCs w:val="26"/>
        </w:rPr>
        <w:t xml:space="preserve"> nuôi trồng, sản xuất giống</w:t>
      </w:r>
    </w:p>
    <w:p w14:paraId="42F42975" w14:textId="77777777" w:rsidR="000D0AFB" w:rsidRPr="000D0AFB" w:rsidRDefault="000D0AFB" w:rsidP="000D0AFB">
      <w:pPr>
        <w:widowControl/>
        <w:spacing w:line="324" w:lineRule="auto"/>
        <w:jc w:val="both"/>
        <w:rPr>
          <w:rFonts w:asciiTheme="majorHAnsi" w:hAnsiTheme="majorHAnsi" w:cstheme="majorHAnsi"/>
          <w:bCs/>
          <w:sz w:val="26"/>
          <w:szCs w:val="26"/>
          <w:lang w:val="vi-VN"/>
        </w:rPr>
      </w:pPr>
      <w:r w:rsidRPr="000D0AFB">
        <w:rPr>
          <w:rFonts w:asciiTheme="majorHAnsi" w:hAnsiTheme="majorHAnsi" w:cstheme="majorHAnsi"/>
          <w:bCs/>
          <w:sz w:val="26"/>
          <w:szCs w:val="26"/>
        </w:rPr>
        <w:tab/>
      </w:r>
      <w:r w:rsidRPr="000D0AFB">
        <w:rPr>
          <w:rFonts w:asciiTheme="majorHAnsi" w:hAnsiTheme="majorHAnsi" w:cstheme="majorHAnsi"/>
          <w:bCs/>
          <w:sz w:val="26"/>
          <w:szCs w:val="26"/>
        </w:rPr>
        <w:t xml:space="preserve">+ </w:t>
      </w:r>
      <w:r w:rsidRPr="000D0AFB">
        <w:rPr>
          <w:rFonts w:asciiTheme="majorHAnsi" w:hAnsiTheme="majorHAnsi" w:cstheme="majorHAnsi"/>
          <w:bCs/>
          <w:sz w:val="26"/>
          <w:szCs w:val="26"/>
          <w:lang w:val="vi-VN"/>
        </w:rPr>
        <w:t>Có kỹ năng diễn giải kết quả nghiên cứu (thí nghiệm, khảo sát), đưa ra kết luận</w:t>
      </w:r>
    </w:p>
    <w:p w14:paraId="6DF20BAE" w14:textId="2BE757E7" w:rsidR="00EC178B" w:rsidRPr="000D0AFB" w:rsidRDefault="00EC178B" w:rsidP="000D0AF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 xml:space="preserve">8.3. Về </w:t>
      </w:r>
      <w:r w:rsidR="00CF371F" w:rsidRPr="000D0AFB">
        <w:rPr>
          <w:rFonts w:asciiTheme="majorHAnsi" w:eastAsia="SimSun" w:hAnsiTheme="majorHAnsi" w:cstheme="majorHAnsi"/>
          <w:bCs/>
          <w:i/>
          <w:sz w:val="26"/>
          <w:szCs w:val="26"/>
          <w:lang w:eastAsia="zh-CN"/>
        </w:rPr>
        <w:t>năng lực tự chủ và trách nhiệm</w:t>
      </w:r>
      <w:r w:rsidRPr="000D0AFB">
        <w:rPr>
          <w:rFonts w:asciiTheme="majorHAnsi" w:eastAsia="SimSun" w:hAnsiTheme="majorHAnsi" w:cstheme="majorHAnsi"/>
          <w:bCs/>
          <w:sz w:val="26"/>
          <w:szCs w:val="26"/>
          <w:lang w:val="vi-VN" w:eastAsia="zh-CN"/>
        </w:rPr>
        <w:t xml:space="preserve"> </w:t>
      </w:r>
    </w:p>
    <w:p w14:paraId="0B5C613D" w14:textId="77777777" w:rsidR="00351187" w:rsidRPr="000D0AFB" w:rsidRDefault="00351187" w:rsidP="00351187">
      <w:pPr>
        <w:spacing w:after="60"/>
        <w:ind w:firstLine="720"/>
        <w:jc w:val="both"/>
        <w:rPr>
          <w:rFonts w:asciiTheme="majorHAnsi" w:hAnsiTheme="majorHAnsi" w:cstheme="majorHAnsi"/>
          <w:sz w:val="26"/>
        </w:rPr>
      </w:pPr>
      <w:r w:rsidRPr="000D0AFB">
        <w:rPr>
          <w:rFonts w:asciiTheme="majorHAnsi" w:hAnsiTheme="majorHAnsi" w:cstheme="majorHAnsi"/>
          <w:sz w:val="26"/>
        </w:rPr>
        <w:t>- Có thái độ học tập và ý thức trách nhiệm trong công việc</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E7DE711" w14:textId="77777777" w:rsid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imes New Roman" w:eastAsia="SimSun" w:hAnsi="Times New Roman"/>
          <w:bCs/>
          <w:sz w:val="26"/>
          <w:szCs w:val="26"/>
          <w:lang w:eastAsia="zh-CN"/>
        </w:rPr>
        <w:t xml:space="preserve">- </w:t>
      </w:r>
      <w:r w:rsidRPr="000D0AFB">
        <w:rPr>
          <w:rFonts w:asciiTheme="majorHAnsi" w:eastAsia="SimSun" w:hAnsiTheme="majorHAnsi" w:cstheme="majorHAnsi"/>
          <w:bCs/>
          <w:i/>
          <w:sz w:val="26"/>
          <w:szCs w:val="26"/>
          <w:lang w:val="vi-VN" w:eastAsia="zh-CN"/>
        </w:rPr>
        <w:t>Về kiến thức</w:t>
      </w:r>
      <w:r w:rsidRPr="000D0AFB">
        <w:rPr>
          <w:rFonts w:asciiTheme="majorHAnsi" w:eastAsia="SimSun" w:hAnsiTheme="majorHAnsi" w:cstheme="majorHAnsi"/>
          <w:bCs/>
          <w:sz w:val="26"/>
          <w:szCs w:val="26"/>
          <w:lang w:val="vi-VN" w:eastAsia="zh-CN"/>
        </w:rPr>
        <w:t xml:space="preserve">: </w:t>
      </w:r>
    </w:p>
    <w:p w14:paraId="51A55FF8" w14:textId="4B701BAD" w:rsidR="000D0AF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szCs w:val="26"/>
          <w:lang w:val="sv-SE"/>
        </w:rPr>
        <w:t>Có kiến thức về chuyên ngành để áp dụng vào thực tập kỹ thuật NTTS</w:t>
      </w:r>
    </w:p>
    <w:p w14:paraId="42D31BAE" w14:textId="77777777" w:rsid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i/>
          <w:sz w:val="26"/>
          <w:szCs w:val="26"/>
          <w:lang w:eastAsia="zh-CN"/>
        </w:rPr>
        <w:t xml:space="preserve">- </w:t>
      </w:r>
      <w:r w:rsidRPr="000D0AFB">
        <w:rPr>
          <w:rFonts w:asciiTheme="majorHAnsi" w:eastAsia="SimSun" w:hAnsiTheme="majorHAnsi" w:cstheme="majorHAnsi"/>
          <w:bCs/>
          <w:i/>
          <w:sz w:val="26"/>
          <w:szCs w:val="26"/>
          <w:lang w:val="vi-VN" w:eastAsia="zh-CN"/>
        </w:rPr>
        <w:t>Về kỹ năng</w:t>
      </w:r>
      <w:r w:rsidRPr="000D0AFB">
        <w:rPr>
          <w:rFonts w:asciiTheme="majorHAnsi" w:eastAsia="SimSun" w:hAnsiTheme="majorHAnsi" w:cstheme="majorHAnsi"/>
          <w:bCs/>
          <w:sz w:val="26"/>
          <w:szCs w:val="26"/>
          <w:lang w:val="vi-VN" w:eastAsia="zh-CN"/>
        </w:rPr>
        <w:t>:</w:t>
      </w:r>
    </w:p>
    <w:p w14:paraId="2A42BEC9" w14:textId="356C6347" w:rsidR="000D0AF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szCs w:val="26"/>
        </w:rPr>
        <w:t xml:space="preserve">Có kỹ năng </w:t>
      </w:r>
      <w:r>
        <w:rPr>
          <w:rFonts w:asciiTheme="majorHAnsi" w:hAnsiTheme="majorHAnsi" w:cstheme="majorHAnsi"/>
          <w:sz w:val="26"/>
          <w:szCs w:val="26"/>
        </w:rPr>
        <w:t>nuôi trồng sản xuất giống một số đối tượng thủy sản</w:t>
      </w:r>
    </w:p>
    <w:p w14:paraId="65CC5EF6" w14:textId="77777777" w:rsidR="000D0AFB" w:rsidRDefault="000D0AFB" w:rsidP="000D0AFB">
      <w:pPr>
        <w:tabs>
          <w:tab w:val="left" w:pos="709"/>
          <w:tab w:val="left" w:pos="1276"/>
        </w:tabs>
        <w:spacing w:before="60" w:after="60" w:line="300" w:lineRule="auto"/>
        <w:jc w:val="both"/>
        <w:outlineLvl w:val="4"/>
        <w:rPr>
          <w:rFonts w:asciiTheme="majorHAnsi" w:eastAsia="SimSun" w:hAnsiTheme="majorHAnsi" w:cstheme="majorHAnsi"/>
          <w:bCs/>
          <w:sz w:val="26"/>
          <w:szCs w:val="26"/>
          <w:lang w:val="vi-VN" w:eastAsia="zh-CN"/>
        </w:rPr>
      </w:pPr>
      <w:r>
        <w:rPr>
          <w:rFonts w:asciiTheme="majorHAnsi" w:hAnsiTheme="majorHAnsi" w:cstheme="majorHAnsi"/>
          <w:sz w:val="26"/>
          <w:szCs w:val="26"/>
        </w:rPr>
        <w:t>- Thái độ</w:t>
      </w:r>
      <w:r w:rsidRPr="000D0AFB">
        <w:rPr>
          <w:rFonts w:asciiTheme="majorHAnsi" w:eastAsia="SimSun" w:hAnsiTheme="majorHAnsi" w:cstheme="majorHAnsi"/>
          <w:bCs/>
          <w:sz w:val="26"/>
          <w:szCs w:val="26"/>
          <w:lang w:val="vi-VN" w:eastAsia="zh-CN"/>
        </w:rPr>
        <w:t xml:space="preserve"> </w:t>
      </w:r>
    </w:p>
    <w:p w14:paraId="41D0A0C7" w14:textId="532EF21E" w:rsidR="000D0AFB" w:rsidRPr="000D0AFB" w:rsidRDefault="000D0AFB" w:rsidP="000D0AFB">
      <w:pPr>
        <w:tabs>
          <w:tab w:val="left" w:pos="709"/>
          <w:tab w:val="left" w:pos="1276"/>
        </w:tabs>
        <w:spacing w:before="60" w:after="60" w:line="300" w:lineRule="auto"/>
        <w:jc w:val="both"/>
        <w:outlineLvl w:val="4"/>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rPr>
        <w:t>Có thái độ học tập và ý thức trách nhiệm trong công việc</w:t>
      </w:r>
    </w:p>
    <w:p w14:paraId="6A37553D" w14:textId="061AB1CE" w:rsidR="00E4451D" w:rsidRPr="00E4451D" w:rsidRDefault="00E4451D" w:rsidP="000D0AFB">
      <w:pPr>
        <w:widowControl/>
        <w:spacing w:line="324" w:lineRule="auto"/>
        <w:jc w:val="both"/>
        <w:rPr>
          <w:rFonts w:ascii="Times New Roman" w:hAnsi="Times New Roman"/>
          <w:bCs/>
          <w:sz w:val="26"/>
          <w:szCs w:val="26"/>
          <w:lang w:val="vi-VN"/>
        </w:rPr>
      </w:pPr>
      <w:r>
        <w:rPr>
          <w:rFonts w:ascii="Times New Roman" w:hAnsi="Times New Roman"/>
          <w:sz w:val="26"/>
          <w:szCs w:val="26"/>
        </w:rPr>
        <w:t xml:space="preserve">+ </w:t>
      </w:r>
      <w:r w:rsidRPr="00F74AED">
        <w:rPr>
          <w:rFonts w:ascii="Times New Roman" w:hAnsi="Times New Roman"/>
          <w:sz w:val="26"/>
          <w:szCs w:val="26"/>
        </w:rPr>
        <w:t>Có</w:t>
      </w:r>
      <w:r w:rsidRPr="00F74AED">
        <w:rPr>
          <w:rFonts w:ascii="Times New Roman" w:hAnsi="Times New Roman"/>
          <w:sz w:val="26"/>
          <w:szCs w:val="26"/>
          <w:lang w:val="vi-VN"/>
        </w:rPr>
        <w:t xml:space="preserve"> </w:t>
      </w:r>
      <w:r w:rsidRPr="00F74AED">
        <w:rPr>
          <w:rFonts w:ascii="Times New Roman" w:hAnsi="Times New Roman"/>
          <w:sz w:val="26"/>
          <w:szCs w:val="26"/>
          <w:lang w:val="sv-SE"/>
        </w:rPr>
        <w:t>ý</w:t>
      </w:r>
      <w:r w:rsidRPr="00F74AED">
        <w:rPr>
          <w:rFonts w:ascii="Times New Roman" w:hAnsi="Times New Roman"/>
          <w:sz w:val="26"/>
          <w:szCs w:val="26"/>
          <w:lang w:val="vi-VN"/>
        </w:rPr>
        <w:t xml:space="preserve"> thức học tập và nghiên cứu </w:t>
      </w:r>
      <w:r w:rsidRPr="00F74AED">
        <w:rPr>
          <w:rFonts w:ascii="Times New Roman" w:hAnsi="Times New Roman"/>
          <w:sz w:val="26"/>
          <w:szCs w:val="26"/>
        </w:rPr>
        <w:t xml:space="preserve">học phần </w:t>
      </w:r>
      <w:r w:rsidRPr="00F74AED">
        <w:rPr>
          <w:rFonts w:ascii="Times New Roman" w:hAnsi="Times New Roman"/>
          <w:sz w:val="26"/>
          <w:szCs w:val="26"/>
          <w:lang w:val="vi-VN"/>
        </w:rPr>
        <w:t xml:space="preserve">nghiêm túc, tính cẩn thận và </w:t>
      </w:r>
      <w:r w:rsidRPr="00F74AED">
        <w:rPr>
          <w:rFonts w:ascii="Times New Roman" w:hAnsi="Times New Roman"/>
          <w:sz w:val="26"/>
          <w:szCs w:val="26"/>
        </w:rPr>
        <w:t>tr</w:t>
      </w:r>
      <w:r w:rsidRPr="00F74AED">
        <w:rPr>
          <w:rFonts w:ascii="Times New Roman" w:hAnsi="Times New Roman"/>
          <w:sz w:val="26"/>
          <w:szCs w:val="26"/>
          <w:lang w:val="vi-VN"/>
        </w:rPr>
        <w:t>ung thực trong báo cáo số liệu thực hành.</w:t>
      </w:r>
    </w:p>
    <w:p w14:paraId="46A3DFAB" w14:textId="6E2DD846"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717100D5" w14:textId="7938DE70"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8DF79C4" w14:textId="77777777" w:rsidR="00B32A1A" w:rsidRPr="00B32A1A" w:rsidRDefault="00B32A1A" w:rsidP="00EC178B">
      <w:pPr>
        <w:widowControl/>
        <w:spacing w:line="324" w:lineRule="auto"/>
        <w:jc w:val="both"/>
        <w:rPr>
          <w:rFonts w:ascii="Times New Roman" w:eastAsia="SimSun" w:hAnsi="Times New Roman"/>
          <w:bCs/>
          <w:sz w:val="26"/>
          <w:szCs w:val="26"/>
          <w:lang w:eastAsia="zh-CN"/>
        </w:rPr>
      </w:pPr>
    </w:p>
    <w:p w14:paraId="004F0D87" w14:textId="77777777"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3048B">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3048B">
        <w:trPr>
          <w:jc w:val="center"/>
        </w:trPr>
        <w:tc>
          <w:tcPr>
            <w:tcW w:w="637" w:type="dxa"/>
            <w:vMerge w:val="restart"/>
            <w:tcBorders>
              <w:top w:val="single" w:sz="4" w:space="0" w:color="auto"/>
              <w:left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3048B">
        <w:trPr>
          <w:jc w:val="center"/>
        </w:trPr>
        <w:tc>
          <w:tcPr>
            <w:tcW w:w="637" w:type="dxa"/>
            <w:vMerge/>
            <w:tcBorders>
              <w:left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3048B">
        <w:trPr>
          <w:jc w:val="center"/>
        </w:trPr>
        <w:tc>
          <w:tcPr>
            <w:tcW w:w="637" w:type="dxa"/>
            <w:vMerge/>
            <w:tcBorders>
              <w:left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3048B">
        <w:trPr>
          <w:jc w:val="center"/>
        </w:trPr>
        <w:tc>
          <w:tcPr>
            <w:tcW w:w="637" w:type="dxa"/>
            <w:vMerge/>
            <w:tcBorders>
              <w:left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3048B">
        <w:trPr>
          <w:jc w:val="center"/>
        </w:trPr>
        <w:tc>
          <w:tcPr>
            <w:tcW w:w="637" w:type="dxa"/>
            <w:vMerge/>
            <w:tcBorders>
              <w:left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126C1F7" w14:textId="77777777" w:rsidTr="00CE5BB1">
        <w:trPr>
          <w:jc w:val="center"/>
        </w:trPr>
        <w:tc>
          <w:tcPr>
            <w:tcW w:w="637" w:type="dxa"/>
            <w:vMerge/>
            <w:tcBorders>
              <w:left w:val="single" w:sz="4" w:space="0" w:color="auto"/>
              <w:right w:val="single" w:sz="4" w:space="0" w:color="auto"/>
            </w:tcBorders>
            <w:vAlign w:val="center"/>
          </w:tcPr>
          <w:p w14:paraId="5E4B9A4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56BBE1D" w14:textId="5C7EB67E"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1692A36" w14:textId="5D6DDAC8"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A8544F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5B482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790F1F2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542AF455"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EEC40B7" w14:textId="40284361"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87B6C2C" w14:textId="1F9F5FBB"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51F1969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C2B316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013946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A3259DD"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28AE509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255D059"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CE5BB1" w:rsidRPr="004B01A8" w14:paraId="4271B9FC" w14:textId="77777777" w:rsidTr="00B3048B">
        <w:trPr>
          <w:jc w:val="center"/>
        </w:trPr>
        <w:tc>
          <w:tcPr>
            <w:tcW w:w="637" w:type="dxa"/>
            <w:tcBorders>
              <w:left w:val="single" w:sz="4" w:space="0" w:color="auto"/>
              <w:bottom w:val="single" w:sz="4" w:space="0" w:color="auto"/>
              <w:right w:val="single" w:sz="4" w:space="0" w:color="auto"/>
            </w:tcBorders>
            <w:vAlign w:val="center"/>
          </w:tcPr>
          <w:p w14:paraId="27F0D1D2"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CAE1D8F" w14:textId="046979AF" w:rsidR="00CE5BB1" w:rsidRDefault="00CE5BB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1EB0E09A" w14:textId="2EB96A30" w:rsidR="00CE5BB1" w:rsidRDefault="00CE5BB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2A52BC5"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58CE469"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9233A5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81A379"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3693593"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638E8FE"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04F5901"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7F16313C"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116BBBA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0A5991"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411B0B7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593640A" w14:textId="77777777" w:rsidR="00CE5BB1" w:rsidRDefault="00CE5BB1" w:rsidP="00B3048B">
            <w:pPr>
              <w:widowControl/>
              <w:spacing w:line="324" w:lineRule="auto"/>
              <w:jc w:val="center"/>
              <w:rPr>
                <w:rFonts w:ascii="Times New Roman" w:eastAsia="SimSun" w:hAnsi="Times New Roman"/>
                <w:sz w:val="26"/>
                <w:szCs w:val="26"/>
                <w:lang w:eastAsia="zh-CN"/>
              </w:rPr>
            </w:pPr>
          </w:p>
        </w:tc>
      </w:tr>
    </w:tbl>
    <w:p w14:paraId="38BB2D89" w14:textId="77777777" w:rsidR="00EF6E08" w:rsidRDefault="00EF6E08" w:rsidP="00EC178B">
      <w:pPr>
        <w:widowControl/>
        <w:spacing w:line="324" w:lineRule="auto"/>
        <w:jc w:val="both"/>
        <w:rPr>
          <w:rFonts w:ascii="Times New Roman" w:eastAsia="SimSun" w:hAnsi="Times New Roman"/>
          <w:sz w:val="26"/>
          <w:szCs w:val="26"/>
          <w:lang w:eastAsia="zh-CN"/>
        </w:rPr>
      </w:pPr>
    </w:p>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0D0AFB"/>
    <w:rsid w:val="001309F7"/>
    <w:rsid w:val="001533B9"/>
    <w:rsid w:val="001D5009"/>
    <w:rsid w:val="0023748E"/>
    <w:rsid w:val="0029677F"/>
    <w:rsid w:val="002E7E1A"/>
    <w:rsid w:val="00310E8F"/>
    <w:rsid w:val="00351187"/>
    <w:rsid w:val="0042457A"/>
    <w:rsid w:val="00443762"/>
    <w:rsid w:val="00525B78"/>
    <w:rsid w:val="00667F4F"/>
    <w:rsid w:val="006833FC"/>
    <w:rsid w:val="006C4DC0"/>
    <w:rsid w:val="007F048D"/>
    <w:rsid w:val="009642A1"/>
    <w:rsid w:val="00B32A1A"/>
    <w:rsid w:val="00BA3BF2"/>
    <w:rsid w:val="00BB380D"/>
    <w:rsid w:val="00C201BF"/>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 w:type="paragraph" w:styleId="ListParagraph">
    <w:name w:val="List Paragraph"/>
    <w:basedOn w:val="Normal"/>
    <w:uiPriority w:val="34"/>
    <w:qFormat/>
    <w:rsid w:val="000D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17</cp:revision>
  <dcterms:created xsi:type="dcterms:W3CDTF">2021-04-15T01:14:00Z</dcterms:created>
  <dcterms:modified xsi:type="dcterms:W3CDTF">2023-02-14T01:22:00Z</dcterms:modified>
</cp:coreProperties>
</file>